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ind w:firstLine="0"/>
        <w:jc w:val="center"/>
      </w:pPr>
      <w:r>
        <w:rPr>
          <w:rFonts w:ascii="Times New Roman" w:hAnsi="Times New Roman" w:eastAsia="Times New Roman"/>
          <w:b/>
          <w:i w:val="0"/>
          <w:sz w:val="32"/>
        </w:rPr>
        <w:t>ПУБЛИЧНАЯ ОФЕРТА</w:t>
      </w:r>
    </w:p>
    <w:p>
      <w:pPr>
        <w:spacing w:before="0" w:after="160"/>
        <w:ind w:firstLine="0"/>
        <w:jc w:val="center"/>
      </w:pPr>
      <w:r>
        <w:rPr>
          <w:rFonts w:ascii="Times New Roman" w:hAnsi="Times New Roman" w:eastAsia="Times New Roman"/>
          <w:b/>
          <w:i w:val="0"/>
          <w:sz w:val="32"/>
        </w:rPr>
        <w:t>о заключении договора пожертвования</w:t>
      </w:r>
    </w:p>
    <w:p>
      <w:pPr>
        <w:spacing w:after="160"/>
        <w:ind w:firstLine="0"/>
        <w:jc w:val="center"/>
      </w:pPr>
      <w:r>
        <w:rPr>
          <w:rFonts w:ascii="Times New Roman" w:hAnsi="Times New Roman" w:eastAsia="Times New Roman"/>
          <w:b w:val="0"/>
          <w:i w:val="0"/>
          <w:sz w:val="24"/>
        </w:rPr>
        <w:t>ФОНД «БЫТЬ ДОБРУ»</w:t>
      </w:r>
    </w:p>
    <w:p>
      <w:pPr>
        <w:spacing w:after="320"/>
        <w:ind w:firstLine="0"/>
        <w:jc w:val="center"/>
      </w:pPr>
      <w:r>
        <w:rPr>
          <w:rFonts w:ascii="Times New Roman" w:hAnsi="Times New Roman" w:eastAsia="Times New Roman"/>
          <w:b w:val="0"/>
          <w:i/>
          <w:sz w:val="24"/>
        </w:rPr>
        <w:t>Проект документа. Редакция от 29 августа 2026 года.</w:t>
      </w:r>
    </w:p>
    <w:p>
      <w:pPr>
        <w:spacing w:before="280" w:after="160"/>
        <w:ind w:firstLine="0"/>
        <w:jc w:val="center"/>
      </w:pPr>
      <w:r>
        <w:rPr>
          <w:rFonts w:ascii="Times New Roman" w:hAnsi="Times New Roman" w:eastAsia="Times New Roman"/>
          <w:b/>
          <w:i w:val="0"/>
          <w:sz w:val="26"/>
        </w:rPr>
        <w:t>1. Общие положения</w:t>
      </w:r>
    </w:p>
    <w:p>
      <w:pPr>
        <w:ind w:firstLine="709"/>
        <w:jc w:val="both"/>
      </w:pPr>
      <w:r>
        <w:rPr>
          <w:rFonts w:ascii="Times New Roman" w:hAnsi="Times New Roman" w:eastAsia="Times New Roman"/>
          <w:b w:val="0"/>
          <w:i w:val="0"/>
          <w:sz w:val="24"/>
        </w:rPr>
        <w:t>1.1. Настоящий документ является предложением ФОНДА «БЫТЬ ДОБРУ» (сокращенное наименование: ФБД), ОГРН 1257700318974, ИНН 9721254417, КПП 772101001, далее — «Фонд», заключить договор пожертвования с любым дееспособным физическим лицом, а также с юридическим лицом, далее — «Жертвователь», на условиях, изложенных ниже.</w:t>
      </w:r>
    </w:p>
    <w:p>
      <w:pPr>
        <w:ind w:firstLine="709"/>
        <w:jc w:val="both"/>
      </w:pPr>
      <w:r>
        <w:rPr>
          <w:rFonts w:ascii="Times New Roman" w:hAnsi="Times New Roman" w:eastAsia="Times New Roman"/>
          <w:b w:val="0"/>
          <w:i w:val="0"/>
          <w:sz w:val="24"/>
        </w:rPr>
        <w:t>1.2. Документ является публичной офертой в соответствии со статьей 437 Гражданского кодекса Российской Федерации. К отношениям сторон применяются статьи 582 Гражданского кодекса Российской Федерации и Федеральный закон от 11.08.1995 № 135-ФЗ «О благотворительной деятельности и добровольчестве (волонтёрстве)».</w:t>
      </w:r>
    </w:p>
    <w:p>
      <w:pPr>
        <w:ind w:firstLine="709"/>
        <w:jc w:val="both"/>
      </w:pPr>
      <w:r>
        <w:rPr>
          <w:rFonts w:ascii="Times New Roman" w:hAnsi="Times New Roman" w:eastAsia="Times New Roman"/>
          <w:b w:val="0"/>
          <w:i w:val="0"/>
          <w:sz w:val="24"/>
        </w:rPr>
        <w:t>1.3. Совершение пожертвования путем оплаты через Систему быстрых платежей, QR-код, платежную страницу ООО НКО «ЮМани» (сервис ЮKassa) либо путем перечисления денежных средств по банковским реквизитам Фонда является полным и безоговорочным акцептом настоящей оферты.</w:t>
      </w:r>
    </w:p>
    <w:p>
      <w:pPr>
        <w:ind w:firstLine="709"/>
        <w:jc w:val="both"/>
      </w:pPr>
      <w:r>
        <w:rPr>
          <w:rFonts w:ascii="Times New Roman" w:hAnsi="Times New Roman" w:eastAsia="Times New Roman"/>
          <w:b w:val="0"/>
          <w:i w:val="0"/>
          <w:sz w:val="24"/>
        </w:rPr>
        <w:t>1.4. Договор пожертвования считается заключенным с момента поступления денежных средств на расчетный счет Фонда.</w:t>
      </w:r>
    </w:p>
    <w:p>
      <w:pPr>
        <w:ind w:firstLine="709"/>
        <w:jc w:val="both"/>
      </w:pPr>
      <w:r>
        <w:rPr>
          <w:rFonts w:ascii="Times New Roman" w:hAnsi="Times New Roman" w:eastAsia="Times New Roman"/>
          <w:b w:val="0"/>
          <w:i w:val="0"/>
          <w:sz w:val="24"/>
        </w:rPr>
        <w:t>1.5. Акцепт оферты означает, что Жертвователь ознакомился с ее условиями, понимает предмет договора, цели использования пожертвования и согласен с ними в полном объеме.</w:t>
      </w:r>
    </w:p>
    <w:p>
      <w:pPr>
        <w:ind w:firstLine="709"/>
        <w:jc w:val="both"/>
      </w:pPr>
      <w:r>
        <w:rPr>
          <w:rFonts w:ascii="Times New Roman" w:hAnsi="Times New Roman" w:eastAsia="Times New Roman"/>
          <w:b w:val="0"/>
          <w:i w:val="0"/>
          <w:sz w:val="24"/>
        </w:rPr>
        <w:t>1.6. Акцепт доступен дееспособным лицам, достигшим 18 лет. Совершая платеж, Жертвователь подтверждает наличие права распоряжаться перечисляемыми денежными средствами.</w:t>
      </w:r>
    </w:p>
    <w:p>
      <w:pPr>
        <w:ind w:firstLine="709"/>
        <w:jc w:val="both"/>
      </w:pPr>
      <w:r>
        <w:rPr>
          <w:rFonts w:ascii="Times New Roman" w:hAnsi="Times New Roman" w:eastAsia="Times New Roman"/>
          <w:b w:val="0"/>
          <w:i w:val="0"/>
          <w:sz w:val="24"/>
        </w:rPr>
        <w:t>1.7. Настоящий документ подготовлен как проект для размещения на сайте https://fond-bit-dobru.ru/donation-offer и последующего утверждения Фондом.</w:t>
      </w:r>
    </w:p>
    <w:p>
      <w:pPr>
        <w:spacing w:before="280" w:after="160"/>
        <w:ind w:firstLine="0"/>
        <w:jc w:val="center"/>
      </w:pPr>
      <w:r>
        <w:rPr>
          <w:rFonts w:ascii="Times New Roman" w:hAnsi="Times New Roman" w:eastAsia="Times New Roman"/>
          <w:b/>
          <w:i w:val="0"/>
          <w:sz w:val="26"/>
        </w:rPr>
        <w:t>2. Предмет договора</w:t>
      </w:r>
    </w:p>
    <w:p>
      <w:pPr>
        <w:ind w:firstLine="709"/>
        <w:jc w:val="both"/>
      </w:pPr>
      <w:r>
        <w:rPr>
          <w:rFonts w:ascii="Times New Roman" w:hAnsi="Times New Roman" w:eastAsia="Times New Roman"/>
          <w:b w:val="0"/>
          <w:i w:val="0"/>
          <w:sz w:val="24"/>
        </w:rPr>
        <w:t>2.1. Жертвователь добровольно и безвозмездно передает Фонду денежные средства в качестве пожертвования для осуществления уставной благотворительной деятельности Фонда.</w:t>
      </w:r>
    </w:p>
    <w:p>
      <w:pPr>
        <w:ind w:firstLine="709"/>
        <w:jc w:val="both"/>
      </w:pPr>
      <w:r>
        <w:rPr>
          <w:rFonts w:ascii="Times New Roman" w:hAnsi="Times New Roman" w:eastAsia="Times New Roman"/>
          <w:b w:val="0"/>
          <w:i w:val="0"/>
          <w:sz w:val="24"/>
        </w:rPr>
        <w:t>2.2. Пожертвование не является оплатой товаров, работ или услуг, не образует договор возмездного оказания услуг и не предполагает встречного предоставления со стороны Фонда, включая передачу имущества, оказание услуг, предоставление отчета индивидуальному Жертвователю сверх требований закона либо размещение рекламы.</w:t>
      </w:r>
    </w:p>
    <w:p>
      <w:pPr>
        <w:ind w:firstLine="709"/>
        <w:jc w:val="both"/>
      </w:pPr>
      <w:r>
        <w:rPr>
          <w:rFonts w:ascii="Times New Roman" w:hAnsi="Times New Roman" w:eastAsia="Times New Roman"/>
          <w:b w:val="0"/>
          <w:i w:val="0"/>
          <w:sz w:val="24"/>
        </w:rPr>
        <w:t>2.3. Если Жертвователь не указал конкретное назначение платежа, Фонд использует пожертвование на уставную деятельность.</w:t>
      </w:r>
    </w:p>
    <w:p>
      <w:pPr>
        <w:ind w:firstLine="709"/>
        <w:jc w:val="both"/>
      </w:pPr>
      <w:r>
        <w:rPr>
          <w:rFonts w:ascii="Times New Roman" w:hAnsi="Times New Roman" w:eastAsia="Times New Roman"/>
          <w:b w:val="0"/>
          <w:i w:val="0"/>
          <w:sz w:val="24"/>
        </w:rPr>
        <w:t>2.4. Если назначение пожертвования указано, Фонд использует его в соответствии с таким назначением и ведет необходимый учет операций. Если целевое использование стало невозможным, Фонд вправе направить остаток на иные уставные цели, если иное не будет согласовано с Жертвователем.</w:t>
      </w:r>
    </w:p>
    <w:p>
      <w:pPr>
        <w:ind w:firstLine="709"/>
        <w:jc w:val="both"/>
      </w:pPr>
      <w:r>
        <w:rPr>
          <w:rFonts w:ascii="Times New Roman" w:hAnsi="Times New Roman" w:eastAsia="Times New Roman"/>
          <w:b w:val="0"/>
          <w:i w:val="0"/>
          <w:sz w:val="24"/>
        </w:rPr>
        <w:t>2.5. Пожертвование не является вкладом в имущество Фонда в смысле корпоративного законодательства и не предоставляет Жертвователю прав участника (учредителя) Фонда.</w:t>
      </w:r>
    </w:p>
    <w:p>
      <w:pPr>
        <w:spacing w:before="280" w:after="160"/>
        <w:ind w:firstLine="0"/>
        <w:jc w:val="center"/>
      </w:pPr>
      <w:r>
        <w:rPr>
          <w:rFonts w:ascii="Times New Roman" w:hAnsi="Times New Roman" w:eastAsia="Times New Roman"/>
          <w:b/>
          <w:i w:val="0"/>
          <w:sz w:val="26"/>
        </w:rPr>
        <w:t>3. Цели использования пожертвований</w:t>
      </w:r>
    </w:p>
    <w:p>
      <w:pPr>
        <w:ind w:firstLine="709"/>
        <w:jc w:val="both"/>
      </w:pPr>
      <w:r>
        <w:rPr>
          <w:rFonts w:ascii="Times New Roman" w:hAnsi="Times New Roman" w:eastAsia="Times New Roman"/>
          <w:b w:val="0"/>
          <w:i w:val="0"/>
          <w:sz w:val="24"/>
        </w:rPr>
        <w:t>3.1. Пожертвования используются Фондом исключительно в пределах уставных целей.</w:t>
      </w:r>
    </w:p>
    <w:p>
      <w:pPr>
        <w:ind w:firstLine="709"/>
        <w:jc w:val="both"/>
      </w:pPr>
      <w:r>
        <w:rPr>
          <w:rFonts w:ascii="Times New Roman" w:hAnsi="Times New Roman" w:eastAsia="Times New Roman"/>
          <w:b w:val="0"/>
          <w:i w:val="0"/>
          <w:sz w:val="24"/>
        </w:rPr>
        <w:t>3.2. Пожертвования могут направляться на помощь лицам, оказавшимся в трудной жизненной ситуации, социально незащищенным гражданам, пожилым людям, детям-сиротам, детям и престарелым гражданам, находящимся на попечении государства, малообеспеченным и иным нуждающимся лицам.</w:t>
      </w:r>
    </w:p>
    <w:p>
      <w:pPr>
        <w:ind w:firstLine="709"/>
        <w:jc w:val="both"/>
      </w:pPr>
      <w:r>
        <w:rPr>
          <w:rFonts w:ascii="Times New Roman" w:hAnsi="Times New Roman" w:eastAsia="Times New Roman"/>
          <w:b w:val="0"/>
          <w:i w:val="0"/>
          <w:sz w:val="24"/>
        </w:rPr>
        <w:t>3.3. Пожертвования могут направляться на содействие сохранению, восстановлению, облагораживанию и охране объектов и территорий исторического, культурного или природоохранного значения, на проведение благотворительных и информационных акций, участие в государственных и иных программах, реализацию грантов и социальных проектов в пределах устава.</w:t>
      </w:r>
    </w:p>
    <w:p>
      <w:pPr>
        <w:ind w:firstLine="709"/>
        <w:jc w:val="both"/>
      </w:pPr>
      <w:r>
        <w:rPr>
          <w:rFonts w:ascii="Times New Roman" w:hAnsi="Times New Roman" w:eastAsia="Times New Roman"/>
          <w:b w:val="0"/>
          <w:i w:val="0"/>
          <w:sz w:val="24"/>
        </w:rPr>
        <w:t>3.4. Фонд вправе направлять часть поступлений на организационные и административные расходы, связанные с осуществлением благотворительной деятельности, в пределах, установленных законодательством Российской Федерации.</w:t>
      </w:r>
    </w:p>
    <w:p>
      <w:pPr>
        <w:ind w:firstLine="709"/>
        <w:jc w:val="both"/>
      </w:pPr>
      <w:r>
        <w:rPr>
          <w:rFonts w:ascii="Times New Roman" w:hAnsi="Times New Roman" w:eastAsia="Times New Roman"/>
          <w:b w:val="0"/>
          <w:i w:val="0"/>
          <w:sz w:val="24"/>
        </w:rPr>
        <w:t>3.5. Фонд не принимает пожертвования, если их принятие противоречит закону, уставу Фонда либо если источник средств вызывает обоснованные сомнения в законности.</w:t>
      </w:r>
    </w:p>
    <w:p>
      <w:pPr>
        <w:spacing w:before="280" w:after="160"/>
        <w:ind w:firstLine="0"/>
        <w:jc w:val="center"/>
      </w:pPr>
      <w:r>
        <w:rPr>
          <w:rFonts w:ascii="Times New Roman" w:hAnsi="Times New Roman" w:eastAsia="Times New Roman"/>
          <w:b/>
          <w:i w:val="0"/>
          <w:sz w:val="26"/>
        </w:rPr>
        <w:t>4. Порядок совершения пожертвования</w:t>
      </w:r>
    </w:p>
    <w:p>
      <w:pPr>
        <w:ind w:firstLine="709"/>
        <w:jc w:val="both"/>
      </w:pPr>
      <w:r>
        <w:rPr>
          <w:rFonts w:ascii="Times New Roman" w:hAnsi="Times New Roman" w:eastAsia="Times New Roman"/>
          <w:b w:val="0"/>
          <w:i w:val="0"/>
          <w:sz w:val="24"/>
        </w:rPr>
        <w:t>4.1. Размер пожертвования определяется Жертвователем самостоятельно.</w:t>
      </w:r>
    </w:p>
    <w:p>
      <w:pPr>
        <w:ind w:firstLine="709"/>
        <w:jc w:val="both"/>
      </w:pPr>
      <w:r>
        <w:rPr>
          <w:rFonts w:ascii="Times New Roman" w:hAnsi="Times New Roman" w:eastAsia="Times New Roman"/>
          <w:b w:val="0"/>
          <w:i w:val="0"/>
          <w:sz w:val="24"/>
        </w:rPr>
        <w:t>4.2. При оплате через Сайт https://fond-bit-dobru.ru/ минимальная сумма одного платежа составляет 100 (сто) рублей, максимальная — 100 000 (сто тысяч) рублей, если иное не указано в платежной форме на момент оплаты.</w:t>
      </w:r>
    </w:p>
    <w:p>
      <w:pPr>
        <w:ind w:firstLine="709"/>
        <w:jc w:val="both"/>
      </w:pPr>
      <w:r>
        <w:rPr>
          <w:rFonts w:ascii="Times New Roman" w:hAnsi="Times New Roman" w:eastAsia="Times New Roman"/>
          <w:b w:val="0"/>
          <w:i w:val="0"/>
          <w:sz w:val="24"/>
        </w:rPr>
        <w:t>4.3. На Сайте принимаются только разовые (единовременные) пожертвования. Регулярные платежи, подписки и автоматические повторные списания не используются.</w:t>
      </w:r>
    </w:p>
    <w:p>
      <w:pPr>
        <w:ind w:firstLine="709"/>
        <w:jc w:val="both"/>
      </w:pPr>
      <w:r>
        <w:rPr>
          <w:rFonts w:ascii="Times New Roman" w:hAnsi="Times New Roman" w:eastAsia="Times New Roman"/>
          <w:b w:val="0"/>
          <w:i w:val="0"/>
          <w:sz w:val="24"/>
        </w:rPr>
        <w:t>4.4. Онлайн-платеж проводится через российского платежного посредника ООО НКО «ЮМани» (сервис ЮKassa). Фонд не получает и не хранит реквизиты банковских карт, коды подтверждения и данные банковского приложения Жертвователя.</w:t>
      </w:r>
    </w:p>
    <w:p>
      <w:pPr>
        <w:ind w:firstLine="709"/>
        <w:jc w:val="both"/>
      </w:pPr>
      <w:r>
        <w:rPr>
          <w:rFonts w:ascii="Times New Roman" w:hAnsi="Times New Roman" w:eastAsia="Times New Roman"/>
          <w:b w:val="0"/>
          <w:i w:val="0"/>
          <w:sz w:val="24"/>
        </w:rPr>
        <w:t>4.5. Сайт Фонда размещается на территории Российской Федерации. Иностранные платежные сервисы, иностранный хостинг и иностранные облачные платформы для приема пожертвований не используются.</w:t>
      </w:r>
    </w:p>
    <w:p>
      <w:pPr>
        <w:ind w:firstLine="709"/>
        <w:jc w:val="both"/>
      </w:pPr>
      <w:r>
        <w:rPr>
          <w:rFonts w:ascii="Times New Roman" w:hAnsi="Times New Roman" w:eastAsia="Times New Roman"/>
          <w:b w:val="0"/>
          <w:i w:val="0"/>
          <w:sz w:val="24"/>
        </w:rPr>
        <w:t>4.6. Обязанность Жертвователя по передаче пожертвования считается исполненной с момента зачисления денежных средств на расчетный счет Фонда. Комиссия банка или платежного сервиса, если она удерживается со стороны Жертвователя его банком, Фондом не компенсируется, если иное не предусмотрено правилами соответствующего сервиса.</w:t>
      </w:r>
    </w:p>
    <w:p>
      <w:pPr>
        <w:ind w:firstLine="709"/>
        <w:jc w:val="both"/>
      </w:pPr>
      <w:r>
        <w:rPr>
          <w:rFonts w:ascii="Times New Roman" w:hAnsi="Times New Roman" w:eastAsia="Times New Roman"/>
          <w:b w:val="0"/>
          <w:i w:val="0"/>
          <w:sz w:val="24"/>
        </w:rPr>
        <w:t>4.7. Кассовый чек и иные сведения о расчете формируются и направляются в порядке, установленном законодательством Российской Федерации о применении контрольно-кассовой техники, если такая обязанность возникает.</w:t>
      </w:r>
    </w:p>
    <w:p>
      <w:pPr>
        <w:ind w:firstLine="709"/>
        <w:jc w:val="both"/>
      </w:pPr>
      <w:r>
        <w:rPr>
          <w:rFonts w:ascii="Times New Roman" w:hAnsi="Times New Roman" w:eastAsia="Times New Roman"/>
          <w:b w:val="0"/>
          <w:i w:val="0"/>
          <w:sz w:val="24"/>
        </w:rPr>
        <w:t>4.8. Пожертвование по банковским реквизитам Фонда без платежной страницы совершается по реквизитам, опубликованным на странице «Реквизиты» Сайта после их утверждения Фондом. В назначении платежа рекомендуется указать «Пожертвование на уставную деятельность».</w:t>
      </w:r>
    </w:p>
    <w:p>
      <w:pPr>
        <w:spacing w:before="280" w:after="160"/>
        <w:ind w:firstLine="0"/>
        <w:jc w:val="center"/>
      </w:pPr>
      <w:r>
        <w:rPr>
          <w:rFonts w:ascii="Times New Roman" w:hAnsi="Times New Roman" w:eastAsia="Times New Roman"/>
          <w:b/>
          <w:i w:val="0"/>
          <w:sz w:val="26"/>
        </w:rPr>
        <w:t>5. Права и обязанности сторон</w:t>
      </w:r>
    </w:p>
    <w:p>
      <w:pPr>
        <w:ind w:firstLine="709"/>
        <w:jc w:val="both"/>
      </w:pPr>
      <w:r>
        <w:rPr>
          <w:rFonts w:ascii="Times New Roman" w:hAnsi="Times New Roman" w:eastAsia="Times New Roman"/>
          <w:b w:val="0"/>
          <w:i w:val="0"/>
          <w:sz w:val="24"/>
        </w:rPr>
        <w:t>5.1. Жертвователь вправе совершить пожертвование в любом размере в пределах, указанных в разделе 4, выбрать способ оплаты из числа предложенных Фондом и обратиться в Фонд по вопросам, связанным с платежом.</w:t>
      </w:r>
    </w:p>
    <w:p>
      <w:pPr>
        <w:ind w:firstLine="709"/>
        <w:jc w:val="both"/>
      </w:pPr>
      <w:r>
        <w:rPr>
          <w:rFonts w:ascii="Times New Roman" w:hAnsi="Times New Roman" w:eastAsia="Times New Roman"/>
          <w:b w:val="0"/>
          <w:i w:val="0"/>
          <w:sz w:val="24"/>
        </w:rPr>
        <w:t>5.2. Жертвователь обязан предоставить достоверные сведения, необходимые для проведения платежа платежным сервисом, и не использовать Сайт в противоправных целях.</w:t>
      </w:r>
    </w:p>
    <w:p>
      <w:pPr>
        <w:ind w:firstLine="709"/>
        <w:jc w:val="both"/>
      </w:pPr>
      <w:r>
        <w:rPr>
          <w:rFonts w:ascii="Times New Roman" w:hAnsi="Times New Roman" w:eastAsia="Times New Roman"/>
          <w:b w:val="0"/>
          <w:i w:val="0"/>
          <w:sz w:val="24"/>
        </w:rPr>
        <w:t>5.3. Фонд обязан использовать полученные денежные средства в соответствии с уставом и настоящей офертой, вести учет поступлений в порядке, установленном законодательством, и обеспечивать конфиденциальность персональных данных в соответствии с Политикой в отношении обработки персональных данных.</w:t>
      </w:r>
    </w:p>
    <w:p>
      <w:pPr>
        <w:ind w:firstLine="709"/>
        <w:jc w:val="both"/>
      </w:pPr>
      <w:r>
        <w:rPr>
          <w:rFonts w:ascii="Times New Roman" w:hAnsi="Times New Roman" w:eastAsia="Times New Roman"/>
          <w:b w:val="0"/>
          <w:i w:val="0"/>
          <w:sz w:val="24"/>
        </w:rPr>
        <w:t>5.4. Фонд вправе приостановить прием онлайн-пожертвований на Сайте по техническим, правовым или организационным причинам, а также отказать в принятии пожертвования в случаях, предусмотренных пунктом 3.5.</w:t>
      </w:r>
    </w:p>
    <w:p>
      <w:pPr>
        <w:ind w:firstLine="709"/>
        <w:jc w:val="both"/>
      </w:pPr>
      <w:r>
        <w:rPr>
          <w:rFonts w:ascii="Times New Roman" w:hAnsi="Times New Roman" w:eastAsia="Times New Roman"/>
          <w:b w:val="0"/>
          <w:i w:val="0"/>
          <w:sz w:val="24"/>
        </w:rPr>
        <w:t>5.5. Фонд вправе запросить у Жертвователя сведения, необходимые для идентификации платежа, возврата ошибочно перечисленных средств либо исполнения требований закона.</w:t>
      </w:r>
    </w:p>
    <w:p>
      <w:pPr>
        <w:spacing w:before="280" w:after="160"/>
        <w:ind w:firstLine="0"/>
        <w:jc w:val="center"/>
      </w:pPr>
      <w:r>
        <w:rPr>
          <w:rFonts w:ascii="Times New Roman" w:hAnsi="Times New Roman" w:eastAsia="Times New Roman"/>
          <w:b/>
          <w:i w:val="0"/>
          <w:sz w:val="26"/>
        </w:rPr>
        <w:t>6. Возврат пожертвования</w:t>
      </w:r>
    </w:p>
    <w:p>
      <w:pPr>
        <w:ind w:firstLine="709"/>
        <w:jc w:val="both"/>
      </w:pPr>
      <w:r>
        <w:rPr>
          <w:rFonts w:ascii="Times New Roman" w:hAnsi="Times New Roman" w:eastAsia="Times New Roman"/>
          <w:b w:val="0"/>
          <w:i w:val="0"/>
          <w:sz w:val="24"/>
        </w:rPr>
        <w:t>6.1. Пожертвование является безвозмездным и по общему правилу не подлежит возврату после зачисления на расчетный счет Фонда.</w:t>
      </w:r>
    </w:p>
    <w:p>
      <w:pPr>
        <w:ind w:firstLine="709"/>
        <w:jc w:val="both"/>
      </w:pPr>
      <w:r>
        <w:rPr>
          <w:rFonts w:ascii="Times New Roman" w:hAnsi="Times New Roman" w:eastAsia="Times New Roman"/>
          <w:b w:val="0"/>
          <w:i w:val="0"/>
          <w:sz w:val="24"/>
        </w:rPr>
        <w:t>6.2. Если денежные средства перечислены ошибочно (повторный платеж, неверная сумма, платеж, совершенный без намерения сделать пожертвование), Жертвователь направляет обращение на адрес SOROVOI@MAIL.RU с указанием даты, суммы, способа оплаты и приложением подтверждения платежа.</w:t>
      </w:r>
    </w:p>
    <w:p>
      <w:pPr>
        <w:ind w:firstLine="709"/>
        <w:jc w:val="both"/>
      </w:pPr>
      <w:r>
        <w:rPr>
          <w:rFonts w:ascii="Times New Roman" w:hAnsi="Times New Roman" w:eastAsia="Times New Roman"/>
          <w:b w:val="0"/>
          <w:i w:val="0"/>
          <w:sz w:val="24"/>
        </w:rPr>
        <w:t>6.3. Фонд рассматривает обращение в разумный срок и принимает решение с учетом обстоятельств платежа, факта зачисления средств, возможности их идентификации и требований законодательства Российской Федерации.</w:t>
      </w:r>
    </w:p>
    <w:p>
      <w:pPr>
        <w:ind w:firstLine="709"/>
        <w:jc w:val="both"/>
      </w:pPr>
      <w:r>
        <w:rPr>
          <w:rFonts w:ascii="Times New Roman" w:hAnsi="Times New Roman" w:eastAsia="Times New Roman"/>
          <w:b w:val="0"/>
          <w:i w:val="0"/>
          <w:sz w:val="24"/>
        </w:rPr>
        <w:t>6.4. Возврат не производится, если денежные средства уже использованы по целевому назначению в рамках уставной деятельности и возврат сделал бы невозможным исполнение принятых Фондом обязательств, за исключением случаев, прямо предусмотренных законом.</w:t>
      </w:r>
    </w:p>
    <w:p>
      <w:pPr>
        <w:ind w:firstLine="709"/>
        <w:jc w:val="both"/>
      </w:pPr>
      <w:r>
        <w:rPr>
          <w:rFonts w:ascii="Times New Roman" w:hAnsi="Times New Roman" w:eastAsia="Times New Roman"/>
          <w:b w:val="0"/>
          <w:i w:val="0"/>
          <w:sz w:val="24"/>
        </w:rPr>
        <w:t>6.5. Комиссии банков и платежного сервиса при возврате могут быть удержаны в размере фактически понесенных расходов, если возврат производится не вследствие вины Фонда.</w:t>
      </w:r>
    </w:p>
    <w:p>
      <w:pPr>
        <w:spacing w:before="280" w:after="160"/>
        <w:ind w:firstLine="0"/>
        <w:jc w:val="center"/>
      </w:pPr>
      <w:r>
        <w:rPr>
          <w:rFonts w:ascii="Times New Roman" w:hAnsi="Times New Roman" w:eastAsia="Times New Roman"/>
          <w:b/>
          <w:i w:val="0"/>
          <w:sz w:val="26"/>
        </w:rPr>
        <w:t>7. Персональные данные</w:t>
      </w:r>
    </w:p>
    <w:p>
      <w:pPr>
        <w:ind w:firstLine="709"/>
        <w:jc w:val="both"/>
      </w:pPr>
      <w:r>
        <w:rPr>
          <w:rFonts w:ascii="Times New Roman" w:hAnsi="Times New Roman" w:eastAsia="Times New Roman"/>
          <w:b w:val="0"/>
          <w:i w:val="0"/>
          <w:sz w:val="24"/>
        </w:rPr>
        <w:t>7.1. Обработка персональных данных Жертвователя осуществляется в соответствии с Политикой Фонда в отношении обработки персональных данных, размещаемой по адресу https://fond-bit-dobru.ru/privacy.</w:t>
      </w:r>
    </w:p>
    <w:p>
      <w:pPr>
        <w:ind w:firstLine="709"/>
        <w:jc w:val="both"/>
      </w:pPr>
      <w:r>
        <w:rPr>
          <w:rFonts w:ascii="Times New Roman" w:hAnsi="Times New Roman" w:eastAsia="Times New Roman"/>
          <w:b w:val="0"/>
          <w:i w:val="0"/>
          <w:sz w:val="24"/>
        </w:rPr>
        <w:t>7.2. Согласие на обработку персональных данных оформляется отдельно от акцепта настоящей оферты (отдельный флажок) и не заменяет акцепт оферты.</w:t>
      </w:r>
    </w:p>
    <w:p>
      <w:pPr>
        <w:ind w:firstLine="709"/>
        <w:jc w:val="both"/>
      </w:pPr>
      <w:r>
        <w:rPr>
          <w:rFonts w:ascii="Times New Roman" w:hAnsi="Times New Roman" w:eastAsia="Times New Roman"/>
          <w:b w:val="0"/>
          <w:i w:val="0"/>
          <w:sz w:val="24"/>
        </w:rPr>
        <w:t>7.3. Фонд не запрашивает в форме пожертвования имя и адрес электронной почты. Платежные реквизиты карты обрабатывает ООО НКО «ЮМани».</w:t>
      </w:r>
    </w:p>
    <w:p>
      <w:pPr>
        <w:spacing w:before="280" w:after="160"/>
        <w:ind w:firstLine="0"/>
        <w:jc w:val="center"/>
      </w:pPr>
      <w:r>
        <w:rPr>
          <w:rFonts w:ascii="Times New Roman" w:hAnsi="Times New Roman" w:eastAsia="Times New Roman"/>
          <w:b/>
          <w:i w:val="0"/>
          <w:sz w:val="26"/>
        </w:rPr>
        <w:t>8. Изменение оферты и применимое право</w:t>
      </w:r>
    </w:p>
    <w:p>
      <w:pPr>
        <w:ind w:firstLine="709"/>
        <w:jc w:val="both"/>
      </w:pPr>
      <w:r>
        <w:rPr>
          <w:rFonts w:ascii="Times New Roman" w:hAnsi="Times New Roman" w:eastAsia="Times New Roman"/>
          <w:b w:val="0"/>
          <w:i w:val="0"/>
          <w:sz w:val="24"/>
        </w:rPr>
        <w:t>8.1. Фонд вправе изменять настоящую оферту. Новая редакция применяется к пожертвованиям, совершенным после ее размещения на Сайте, если иное не указано в тексте новой редакции.</w:t>
      </w:r>
    </w:p>
    <w:p>
      <w:pPr>
        <w:ind w:firstLine="709"/>
        <w:jc w:val="both"/>
      </w:pPr>
      <w:r>
        <w:rPr>
          <w:rFonts w:ascii="Times New Roman" w:hAnsi="Times New Roman" w:eastAsia="Times New Roman"/>
          <w:b w:val="0"/>
          <w:i w:val="0"/>
          <w:sz w:val="24"/>
        </w:rPr>
        <w:t>8.2. Актуальная редакция размещается по адресу https://fond-bit-dobru.ru/donation-offer.</w:t>
      </w:r>
    </w:p>
    <w:p>
      <w:pPr>
        <w:ind w:firstLine="709"/>
        <w:jc w:val="both"/>
      </w:pPr>
      <w:r>
        <w:rPr>
          <w:rFonts w:ascii="Times New Roman" w:hAnsi="Times New Roman" w:eastAsia="Times New Roman"/>
          <w:b w:val="0"/>
          <w:i w:val="0"/>
          <w:sz w:val="24"/>
        </w:rPr>
        <w:t>8.3. К отношениям сторон применяется законодательство Российской Федерации. Споры рассматриваются в соответствии с законодательством Российской Федерации по месту нахождения Фонда, если императивными нормами не установлен иной порядок.</w:t>
      </w:r>
    </w:p>
    <w:p>
      <w:pPr>
        <w:ind w:firstLine="709"/>
        <w:jc w:val="both"/>
      </w:pPr>
      <w:r>
        <w:rPr>
          <w:rFonts w:ascii="Times New Roman" w:hAnsi="Times New Roman" w:eastAsia="Times New Roman"/>
          <w:b w:val="0"/>
          <w:i w:val="0"/>
          <w:sz w:val="24"/>
        </w:rPr>
        <w:t>8.4. Если какое-либо условие оферты будет признано недействительным, это не влечет недействительности остальных условий.</w:t>
      </w:r>
    </w:p>
    <w:p>
      <w:pPr>
        <w:ind w:firstLine="709"/>
        <w:jc w:val="both"/>
      </w:pPr>
      <w:r>
        <w:rPr>
          <w:rFonts w:ascii="Times New Roman" w:hAnsi="Times New Roman" w:eastAsia="Times New Roman"/>
          <w:b w:val="0"/>
          <w:i w:val="0"/>
          <w:sz w:val="24"/>
        </w:rPr>
        <w:t>8.5. Обращения по вопросам пожертвований направляются на адрес SOROVOI@MAIL.RU либо по адресу Фонда, указанному в разделе 9.</w:t>
      </w:r>
    </w:p>
    <w:p>
      <w:pPr>
        <w:spacing w:before="280" w:after="160"/>
        <w:ind w:firstLine="0"/>
        <w:jc w:val="center"/>
      </w:pPr>
      <w:r>
        <w:rPr>
          <w:rFonts w:ascii="Times New Roman" w:hAnsi="Times New Roman" w:eastAsia="Times New Roman"/>
          <w:b/>
          <w:i w:val="0"/>
          <w:sz w:val="26"/>
        </w:rPr>
        <w:t>9. Реквизиты Фонда</w:t>
      </w:r>
    </w:p>
    <w:p>
      <w:pPr>
        <w:ind w:firstLine="709"/>
        <w:jc w:val="both"/>
      </w:pPr>
      <w:r>
        <w:rPr>
          <w:rFonts w:ascii="Times New Roman" w:hAnsi="Times New Roman" w:eastAsia="Times New Roman"/>
          <w:b w:val="0"/>
          <w:i w:val="0"/>
          <w:sz w:val="24"/>
        </w:rPr>
        <w:t>ФОНД «БЫТЬ ДОБРУ»</w:t>
      </w:r>
    </w:p>
    <w:p>
      <w:pPr>
        <w:ind w:firstLine="709"/>
        <w:jc w:val="both"/>
      </w:pPr>
      <w:r>
        <w:rPr>
          <w:rFonts w:ascii="Times New Roman" w:hAnsi="Times New Roman" w:eastAsia="Times New Roman"/>
          <w:b w:val="0"/>
          <w:i w:val="0"/>
          <w:sz w:val="24"/>
        </w:rPr>
        <w:t>Сокращенное наименование: ФБД</w:t>
      </w:r>
    </w:p>
    <w:p>
      <w:pPr>
        <w:ind w:firstLine="709"/>
        <w:jc w:val="both"/>
      </w:pPr>
      <w:r>
        <w:rPr>
          <w:rFonts w:ascii="Times New Roman" w:hAnsi="Times New Roman" w:eastAsia="Times New Roman"/>
          <w:b w:val="0"/>
          <w:i w:val="0"/>
          <w:sz w:val="24"/>
        </w:rPr>
        <w:t>ОГРН 1257700318974</w:t>
      </w:r>
    </w:p>
    <w:p>
      <w:pPr>
        <w:ind w:firstLine="709"/>
        <w:jc w:val="both"/>
      </w:pPr>
      <w:r>
        <w:rPr>
          <w:rFonts w:ascii="Times New Roman" w:hAnsi="Times New Roman" w:eastAsia="Times New Roman"/>
          <w:b w:val="0"/>
          <w:i w:val="0"/>
          <w:sz w:val="24"/>
        </w:rPr>
        <w:t>ИНН 9721254417</w:t>
      </w:r>
    </w:p>
    <w:p>
      <w:pPr>
        <w:ind w:firstLine="709"/>
        <w:jc w:val="both"/>
      </w:pPr>
      <w:r>
        <w:rPr>
          <w:rFonts w:ascii="Times New Roman" w:hAnsi="Times New Roman" w:eastAsia="Times New Roman"/>
          <w:b w:val="0"/>
          <w:i w:val="0"/>
          <w:sz w:val="24"/>
        </w:rPr>
        <w:t>КПП 772101001</w:t>
      </w:r>
    </w:p>
    <w:p>
      <w:pPr>
        <w:ind w:firstLine="709"/>
        <w:jc w:val="both"/>
      </w:pPr>
      <w:r>
        <w:rPr>
          <w:rFonts w:ascii="Times New Roman" w:hAnsi="Times New Roman" w:eastAsia="Times New Roman"/>
          <w:b w:val="0"/>
          <w:i w:val="0"/>
          <w:sz w:val="24"/>
        </w:rPr>
        <w:t>Адрес: 109462, г. Москва, вн. тер. г. муниципальный округ Кузьминки, б-р Волжский, д. 51, стр. 17, помещ. 101</w:t>
      </w:r>
    </w:p>
    <w:p>
      <w:pPr>
        <w:ind w:firstLine="709"/>
        <w:jc w:val="both"/>
      </w:pPr>
      <w:r>
        <w:rPr>
          <w:rFonts w:ascii="Times New Roman" w:hAnsi="Times New Roman" w:eastAsia="Times New Roman"/>
          <w:b w:val="0"/>
          <w:i w:val="0"/>
          <w:sz w:val="24"/>
        </w:rPr>
        <w:t>Адрес электронной почты: SOROVOI@MAIL.RU</w:t>
      </w:r>
    </w:p>
    <w:p>
      <w:pPr>
        <w:ind w:firstLine="709"/>
        <w:jc w:val="both"/>
      </w:pPr>
      <w:r>
        <w:rPr>
          <w:rFonts w:ascii="Times New Roman" w:hAnsi="Times New Roman" w:eastAsia="Times New Roman"/>
          <w:b w:val="0"/>
          <w:i w:val="0"/>
          <w:sz w:val="24"/>
        </w:rPr>
        <w:t>Сайт: https://fond-bit-dobru.ru/</w:t>
      </w:r>
    </w:p>
    <w:p>
      <w:pPr>
        <w:ind w:firstLine="709"/>
        <w:jc w:val="both"/>
      </w:pPr>
      <w:r>
        <w:rPr>
          <w:rFonts w:ascii="Times New Roman" w:hAnsi="Times New Roman" w:eastAsia="Times New Roman"/>
          <w:b w:val="0"/>
          <w:i w:val="0"/>
          <w:sz w:val="24"/>
        </w:rPr>
        <w:t>Банковские реквизиты для перевода без платежной страницы публикуются на странице «Реквизиты» после утверждения Фондом.</w:t>
      </w:r>
    </w:p>
    <w:p>
      <w:pPr>
        <w:spacing w:before="280" w:after="160"/>
        <w:ind w:firstLine="0"/>
        <w:jc w:val="center"/>
      </w:pPr>
      <w:r>
        <w:rPr>
          <w:rFonts w:ascii="Times New Roman" w:hAnsi="Times New Roman" w:eastAsia="Times New Roman"/>
          <w:b/>
          <w:i w:val="0"/>
          <w:sz w:val="26"/>
        </w:rPr>
        <w:t>10. Текст отдельного флажка на сайте</w:t>
      </w:r>
    </w:p>
    <w:p>
      <w:pPr>
        <w:ind w:firstLine="709"/>
        <w:jc w:val="both"/>
      </w:pPr>
      <w:r>
        <w:rPr>
          <w:rFonts w:ascii="Times New Roman" w:hAnsi="Times New Roman" w:eastAsia="Times New Roman"/>
          <w:b w:val="0"/>
          <w:i w:val="0"/>
          <w:sz w:val="24"/>
        </w:rPr>
        <w:t>При совершении пожертвования через Сайт Жертвователь устанавливает отдельный флажок со следующим текстом:</w:t>
      </w:r>
    </w:p>
    <w:p>
      <w:pPr>
        <w:ind w:firstLine="709"/>
        <w:jc w:val="both"/>
      </w:pPr>
      <w:r>
        <w:rPr>
          <w:rFonts w:ascii="Times New Roman" w:hAnsi="Times New Roman" w:eastAsia="Times New Roman"/>
          <w:b w:val="0"/>
          <w:i w:val="0"/>
          <w:sz w:val="24"/>
        </w:rPr>
        <w:t>«Я принимаю условия публичной оферты о заключении договора пожертвования».</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ind w:firstLine="709"/>
    </w:pPr>
    <w:rPr>
      <w:rFonts w:ascii="Times New Roman" w:hAnsi="Times New Roman" w:eastAsia="Times New Roman"/>
      <w:color w:val="22222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